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5F" w:rsidRPr="0033015F" w:rsidRDefault="0033015F" w:rsidP="003301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lang w:eastAsia="ru-RU"/>
        </w:rPr>
        <w:t>ПРИЛОЖЕНИЕ</w:t>
      </w:r>
    </w:p>
    <w:p w:rsidR="0033015F" w:rsidRPr="0033015F" w:rsidRDefault="0033015F" w:rsidP="003301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3015F" w:rsidRPr="0033015F" w:rsidRDefault="0033015F" w:rsidP="003301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lang w:eastAsia="ru-RU"/>
        </w:rPr>
        <w:t>УТВЕРЖДЕНА</w:t>
      </w:r>
    </w:p>
    <w:p w:rsidR="0033015F" w:rsidRPr="0033015F" w:rsidRDefault="0033015F" w:rsidP="0033015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3015F" w:rsidRPr="0033015F" w:rsidRDefault="0033015F" w:rsidP="0033015F">
      <w:pPr>
        <w:tabs>
          <w:tab w:val="left" w:pos="566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3015F" w:rsidRPr="0033015F" w:rsidRDefault="0033015F" w:rsidP="0033015F">
      <w:pPr>
        <w:tabs>
          <w:tab w:val="left" w:pos="566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33015F" w:rsidRPr="0033015F" w:rsidRDefault="0033015F" w:rsidP="0033015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Calibri" w:hAnsi="Times New Roman" w:cs="Times New Roman"/>
          <w:sz w:val="28"/>
          <w:szCs w:val="28"/>
          <w:lang w:eastAsia="ru-RU"/>
        </w:rPr>
        <w:t>от 31.10.2014 № 1732</w:t>
      </w:r>
    </w:p>
    <w:p w:rsidR="0033015F" w:rsidRPr="0033015F" w:rsidRDefault="0033015F" w:rsidP="00330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5F" w:rsidRPr="0033015F" w:rsidRDefault="0033015F" w:rsidP="00330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33015F" w:rsidRPr="0033015F" w:rsidRDefault="0033015F" w:rsidP="00330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</w:p>
    <w:p w:rsidR="0033015F" w:rsidRPr="0033015F" w:rsidRDefault="0033015F" w:rsidP="00330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отдыха, оздоровления и занятости детей и подростков» </w:t>
      </w: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5F" w:rsidRPr="0033015F" w:rsidRDefault="0033015F" w:rsidP="003301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33015F" w:rsidRPr="0033015F" w:rsidRDefault="0033015F" w:rsidP="00330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муниципального образования Кавказский район</w:t>
      </w:r>
    </w:p>
    <w:p w:rsidR="0033015F" w:rsidRPr="0033015F" w:rsidRDefault="0033015F" w:rsidP="00330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отдыха, оздоровления и занятости детей   и подростков»</w:t>
      </w:r>
    </w:p>
    <w:p w:rsidR="0033015F" w:rsidRPr="0033015F" w:rsidRDefault="0033015F" w:rsidP="00330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015F" w:rsidRPr="0033015F" w:rsidRDefault="0033015F" w:rsidP="0033015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по вопросам семьи и детства администрации муниципального образования Кавказский район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предусмотрены</w:t>
            </w:r>
            <w:proofErr w:type="gram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программой</w:t>
            </w: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администрации муниципального образования Кавказский район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молодежной политики администрации муниципального образования Кавказский район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 по физической культуре и спорту администрации муниципального образования Кавказский район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здравоохранения администрации муниципального образования Кавказский район </w:t>
            </w: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предусмотрены</w:t>
            </w:r>
            <w:proofErr w:type="gram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программой</w:t>
            </w: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предусмотрены</w:t>
            </w:r>
            <w:proofErr w:type="gram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программой</w:t>
            </w: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организации  отдыха, оздоровления и занятости детей</w:t>
            </w:r>
            <w:r w:rsidRPr="003301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Кавказском районе;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оздоровления, питания и досуговой занятости  детей  на базе </w:t>
            </w: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учреждений МО Кавказский район;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занятости подростков в возрасте от 14  лет  в «Лагерях труда и отдыха» дневного  и круглосуточного пребывания;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оздоровление  детей в краевых и муниципальных профильных сменах круглосуточного пребывания  разной направленности в организациях отдыха детей и их оздоровления Краснодарского края;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основ здорового образа жизни, организация культурно-досуговой деятельности детей, участников творческих коллективов учреждений культуры, вовлечение детей в спортивные соревнования;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школьников с историей родного района, края, страны, привлечение к экскурсионным мероприятиям  детей, находящихся в трудной жизненной ситуации и состоящих на учете в органах системы профилактики;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досуговой деятельности детей на базе образовательных учреждений;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оздоровление подростков в летнее каникулярное время;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подростков на дворовые площадки по месту жительства, клубы по месту жительства;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состояния здоровья школьников.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оздоровление    детей школьного возраста в возрасте от 7 до 17 лет, подлежащих оздоровлению;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открытия ЛПД на базе образовательных учреждений,  разработка программ летнего отдыха различной направленности, в приоритетном порядке организация занятости  детей, находящихся в трудной жизненной ситуации и состоящих на учете в органах системы профилактики;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работы ЛТО (трудоустройство, питание, досуг),  разработка программ трудовой  направленности с привлечением специалистов УДОД, в приоритетном порядке организация  занятости детей, находящихся в трудной жизненной ситуации и состоящих на учете в органах системы профилактики;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участия детей (победителей олимпиад, творческих конкурсов, спортивных </w:t>
            </w: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соревнований) в краевых и муниципальных профильных сменах, обеспечение своевременного финансирования приобретения путевок за счет средств  краевого и муниципального  бюджета, </w:t>
            </w:r>
            <w:r w:rsidRPr="0033015F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приёмных или патронатных семьях (в том числе кровных детей), к месту отдыха и обратно</w:t>
            </w: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работы палаточных лагерей муниципального и краевого значения, организация  100%  занятость детей в многодневных и однодневных походах, многодневных и однодневных  экспедициях,  участие в соревнованиях, конкурсах и мероприятиях туристско-краеведческой направленности, разработка планов  и графиков работы в школьных ремонтных бригадах (без оплаты труда) в  летний период, разработка программы экологической направленности для работы «Школьных лесничеств»;</w:t>
            </w:r>
            <w:proofErr w:type="gramEnd"/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 экскурсионных маршрутов для знакомства школьников с историей родного района, края, страны, создание условий для участия в экскурсионных мероприятиях  детей, находящихся в трудной жизненной ситуации и состоящих на учете в органах системы профилактики;   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программы работы дневных,  тематических  площадок различной направленности с использованием  разнообразных форм занятости, организация  деятельности школьных спортивных клубов </w:t>
            </w: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дневное время) и спортивных секций, кружков,  спортивно-массовых мероприятий ( в вечернее время) обеспечение 100% занятости учащихся,   в приоритетном порядке организация занятости  детей, находящихся в трудной жизненной ситуации и состоящих на учете в органах системы профилактики;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доставки подростков в возрасте от 14 до 17 лет к местам проведения профильных смен и обратно, проводимых департаментом молодежной политики Краснодарского края, подведомственными учреждениями департамента молодежной политики Краснодарского края;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 досуговой деятельности  подростков по месту жительства;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  высокого выраженного оздоровительного эффекта при оздоровлении детей   на базе амбулаторно-поликлинических учреждений.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целевых показателей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процент оздоровленных детей школьного возраста в возрасте от 7 до 17 лет от общего количества детей школьного возраста, подлежащих оздоровлению;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детей, отдохнувших в каникулярное время в лагерях дневного пребывания на базе муниципальных образовательных учреждений;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число детей, посещающих лагеря труда и отдыха;</w:t>
            </w:r>
            <w:r w:rsidRPr="003301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 детей и подростков, направленных на отдых в краевые и муниципальные профильные смены;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школьников, охваченных </w:t>
            </w:r>
            <w:proofErr w:type="spell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малозатратными</w:t>
            </w:r>
            <w:proofErr w:type="spell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формами отдыха и оздоровления;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детей, охваченных экскурсионными мероприятиями;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детей, посещающих дневные, тематические  и  вечерние спортивные площадки на базе образовательных учреждений; 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   подростков в возрасте от 14 до 17 лет, оздоровленных в профильных сменах, проводимых департаментом молодежной политики Краснодарского края;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число подростков, охваченных организацией досуга на дворовых площадках по месту жительства,  в клубах по месту жительства; 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число детей с выраженным оздоровительным эффектом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реализации:  2015-2017 годы,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не предусмотрены муниципальной программой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15F" w:rsidRPr="0033015F" w:rsidTr="00D236B6">
        <w:tc>
          <w:tcPr>
            <w:tcW w:w="3652" w:type="dxa"/>
            <w:shd w:val="clear" w:color="auto" w:fill="auto"/>
          </w:tcPr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0" w:type="dxa"/>
          </w:tcPr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 20533,3 тысяч рублей, </w:t>
            </w:r>
          </w:p>
          <w:p w:rsidR="0033015F" w:rsidRPr="0033015F" w:rsidRDefault="0033015F" w:rsidP="00330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по годам реализации: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- 6626,1 тысяч рублей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2016 год – 6844,1 тысяч рублей</w:t>
            </w:r>
          </w:p>
          <w:p w:rsidR="0033015F" w:rsidRPr="0033015F" w:rsidRDefault="0033015F" w:rsidP="00330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7063,1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из сре</w:t>
            </w:r>
            <w:proofErr w:type="gramStart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9975,3 тысяч рублей,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по годам реализации: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3325,1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3325,1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3325,1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из средств местного бюджета 10558,0  тысяч рублей,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по годам реализации: 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3301,0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3519,0 тысяч рублей</w:t>
            </w:r>
          </w:p>
          <w:p w:rsidR="0033015F" w:rsidRPr="0033015F" w:rsidRDefault="0033015F" w:rsidP="00330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0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3738,0 тысяч рублей</w:t>
            </w:r>
          </w:p>
        </w:tc>
      </w:tr>
    </w:tbl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3015F" w:rsidRPr="0033015F" w:rsidRDefault="0033015F" w:rsidP="00330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61279" w:rsidRDefault="00561279">
      <w:bookmarkStart w:id="0" w:name="_GoBack"/>
      <w:bookmarkEnd w:id="0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5F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15F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2014-11-14T08:03:00Z</dcterms:created>
  <dcterms:modified xsi:type="dcterms:W3CDTF">2014-11-14T08:04:00Z</dcterms:modified>
</cp:coreProperties>
</file>